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920C5" w14:textId="09E6400E" w:rsidR="00DA4A7E" w:rsidRPr="00DA4A7E" w:rsidRDefault="00DA4A7E" w:rsidP="00AB60B6">
      <w:pPr>
        <w:rPr>
          <w:rFonts w:ascii="Times New Roman" w:hAnsi="Times New Roman" w:cs="Times New Roman"/>
          <w:b/>
          <w:color w:val="165FBF"/>
          <w:sz w:val="36"/>
          <w:szCs w:val="36"/>
        </w:rPr>
      </w:pPr>
      <w:bookmarkStart w:id="0" w:name="_Hlk17098248"/>
      <w:r w:rsidRPr="00DA4A7E">
        <w:rPr>
          <w:rFonts w:ascii="Times New Roman" w:hAnsi="Times New Roman" w:cs="Times New Roman"/>
          <w:b/>
          <w:noProof/>
          <w:color w:val="165FBF"/>
          <w:sz w:val="36"/>
          <w:szCs w:val="36"/>
        </w:rPr>
        <w:drawing>
          <wp:anchor distT="0" distB="0" distL="114300" distR="114300" simplePos="0" relativeHeight="251658240" behindDoc="1" locked="0" layoutInCell="1" allowOverlap="1" wp14:anchorId="3D181C9A" wp14:editId="61340092">
            <wp:simplePos x="0" y="0"/>
            <wp:positionH relativeFrom="column">
              <wp:posOffset>4851400</wp:posOffset>
            </wp:positionH>
            <wp:positionV relativeFrom="paragraph">
              <wp:posOffset>0</wp:posOffset>
            </wp:positionV>
            <wp:extent cx="939800" cy="1219835"/>
            <wp:effectExtent l="0" t="0" r="0" b="0"/>
            <wp:wrapTight wrapText="bothSides">
              <wp:wrapPolygon edited="0">
                <wp:start x="8757" y="1349"/>
                <wp:lineTo x="7005" y="2699"/>
                <wp:lineTo x="5254" y="4723"/>
                <wp:lineTo x="5254" y="6297"/>
                <wp:lineTo x="7005" y="8995"/>
                <wp:lineTo x="3211" y="11019"/>
                <wp:lineTo x="2335" y="11694"/>
                <wp:lineTo x="2335" y="12593"/>
                <wp:lineTo x="5254" y="16192"/>
                <wp:lineTo x="9049" y="18890"/>
                <wp:lineTo x="9924" y="19340"/>
                <wp:lineTo x="12843" y="19340"/>
                <wp:lineTo x="13719" y="18890"/>
                <wp:lineTo x="18097" y="16192"/>
                <wp:lineTo x="19265" y="13268"/>
                <wp:lineTo x="17514" y="8995"/>
                <wp:lineTo x="16930" y="4723"/>
                <wp:lineTo x="14886" y="2699"/>
                <wp:lineTo x="13135" y="1349"/>
                <wp:lineTo x="8757" y="1349"/>
              </wp:wrapPolygon>
            </wp:wrapTight>
            <wp:docPr id="951431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31399" name="Picture 951431399"/>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9800" cy="1219835"/>
                    </a:xfrm>
                    <a:prstGeom prst="rect">
                      <a:avLst/>
                    </a:prstGeom>
                  </pic:spPr>
                </pic:pic>
              </a:graphicData>
            </a:graphic>
            <wp14:sizeRelH relativeFrom="margin">
              <wp14:pctWidth>0</wp14:pctWidth>
            </wp14:sizeRelH>
            <wp14:sizeRelV relativeFrom="margin">
              <wp14:pctHeight>0</wp14:pctHeight>
            </wp14:sizeRelV>
          </wp:anchor>
        </w:drawing>
      </w:r>
      <w:r w:rsidRPr="00DA4A7E">
        <w:rPr>
          <w:rFonts w:ascii="Times New Roman" w:hAnsi="Times New Roman" w:cs="Times New Roman"/>
          <w:b/>
          <w:color w:val="165FBF"/>
          <w:sz w:val="36"/>
          <w:szCs w:val="36"/>
        </w:rPr>
        <w:t>AP ENGLISH LANGUAG</w:t>
      </w:r>
      <w:r>
        <w:rPr>
          <w:rFonts w:ascii="Times New Roman" w:hAnsi="Times New Roman" w:cs="Times New Roman"/>
          <w:b/>
          <w:color w:val="165FBF"/>
          <w:sz w:val="36"/>
          <w:szCs w:val="36"/>
        </w:rPr>
        <w:t>E &amp;</w:t>
      </w:r>
      <w:r w:rsidRPr="00DA4A7E">
        <w:rPr>
          <w:rFonts w:ascii="Times New Roman" w:hAnsi="Times New Roman" w:cs="Times New Roman"/>
          <w:b/>
          <w:color w:val="165FBF"/>
          <w:sz w:val="36"/>
          <w:szCs w:val="36"/>
          <w14:textFill>
            <w14:solidFill>
              <w14:srgbClr w14:val="165FBF">
                <w14:lumMod w14:val="50000"/>
              </w14:srgbClr>
            </w14:solidFill>
          </w14:textFill>
        </w:rPr>
        <w:t xml:space="preserve"> </w:t>
      </w:r>
      <w:r w:rsidRPr="00DA4A7E">
        <w:rPr>
          <w:rFonts w:ascii="Times New Roman" w:hAnsi="Times New Roman" w:cs="Times New Roman"/>
          <w:b/>
          <w:color w:val="165FBF"/>
          <w:sz w:val="36"/>
          <w:szCs w:val="36"/>
        </w:rPr>
        <w:t xml:space="preserve">COMPOSITION </w:t>
      </w:r>
    </w:p>
    <w:p w14:paraId="1126A0C2" w14:textId="6D453F69" w:rsidR="00CF21F5" w:rsidRPr="00DA4A7E" w:rsidRDefault="00DA4A7E" w:rsidP="00AB60B6">
      <w:pPr>
        <w:rPr>
          <w:rFonts w:ascii="Times New Roman" w:hAnsi="Times New Roman" w:cs="Times New Roman"/>
          <w:b/>
          <w:color w:val="000000" w:themeColor="text1"/>
          <w:sz w:val="28"/>
          <w:szCs w:val="28"/>
        </w:rPr>
      </w:pPr>
      <w:r w:rsidRPr="00DA4A7E">
        <w:rPr>
          <w:rFonts w:ascii="Times New Roman" w:hAnsi="Times New Roman" w:cs="Times New Roman"/>
          <w:b/>
          <w:color w:val="000000" w:themeColor="text1"/>
          <w:sz w:val="28"/>
          <w:szCs w:val="28"/>
        </w:rPr>
        <w:t>COURSE SYLLABUS: AP LANG</w:t>
      </w:r>
    </w:p>
    <w:p w14:paraId="49D44EF7" w14:textId="68B68645" w:rsidR="005B7FFB" w:rsidRPr="00DA4A7E" w:rsidRDefault="009A2E5E" w:rsidP="00C77C2E">
      <w:pPr>
        <w:rPr>
          <w:rFonts w:ascii="Times New Roman" w:hAnsi="Times New Roman" w:cs="Times New Roman"/>
          <w:b/>
          <w:color w:val="000000" w:themeColor="text1"/>
        </w:rPr>
      </w:pPr>
      <w:r w:rsidRPr="00DA4A7E">
        <w:rPr>
          <w:rFonts w:ascii="Times New Roman" w:hAnsi="Times New Roman" w:cs="Times New Roman"/>
          <w:b/>
          <w:color w:val="000000" w:themeColor="text1"/>
        </w:rPr>
        <w:t>Course Description:</w:t>
      </w:r>
    </w:p>
    <w:p w14:paraId="38755035" w14:textId="77777777"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color w:val="000000" w:themeColor="text1"/>
        </w:rPr>
        <w:t>AP English Language and Composition is a college-level course designed to develop students' skills in close reading, rhetorical analysis, argumentation, synthesis, and effective written communication. Students will analyze nonfiction texts from a variety of time periods and genres while composing analytical, argumentative, and synthesis essays aligned with the College Board AP English Language and Composition Course and Exam Description.</w:t>
      </w:r>
    </w:p>
    <w:p w14:paraId="6FAB67F5" w14:textId="1C1CF329" w:rsidR="00C77C2E" w:rsidRPr="00DA4A7E" w:rsidRDefault="00AB60B6" w:rsidP="00AB60B6">
      <w:pPr>
        <w:rPr>
          <w:rFonts w:ascii="Times New Roman" w:hAnsi="Times New Roman" w:cs="Times New Roman"/>
          <w:b/>
          <w:color w:val="000000" w:themeColor="text1"/>
        </w:rPr>
      </w:pPr>
      <w:r w:rsidRPr="00DA4A7E">
        <w:rPr>
          <w:rFonts w:ascii="Times New Roman" w:hAnsi="Times New Roman" w:cs="Times New Roman"/>
          <w:b/>
          <w:color w:val="000000" w:themeColor="text1"/>
        </w:rPr>
        <w:t xml:space="preserve">Required </w:t>
      </w:r>
      <w:r w:rsidR="005B7FFB" w:rsidRPr="00DA4A7E">
        <w:rPr>
          <w:rFonts w:ascii="Times New Roman" w:hAnsi="Times New Roman" w:cs="Times New Roman"/>
          <w:b/>
          <w:color w:val="000000" w:themeColor="text1"/>
        </w:rPr>
        <w:t xml:space="preserve">Readings and Resources: </w:t>
      </w:r>
    </w:p>
    <w:p w14:paraId="4BBB4BA4" w14:textId="7EA78B5C"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color w:val="000000" w:themeColor="text1"/>
        </w:rPr>
        <w:t>Abdon, Brandon, Timothy Freitas, &amp; Lauren Peterson. </w:t>
      </w:r>
      <w:r w:rsidRPr="00DA4A7E">
        <w:rPr>
          <w:rFonts w:ascii="Times New Roman" w:hAnsi="Times New Roman" w:cs="Times New Roman"/>
          <w:i/>
          <w:iCs/>
          <w:color w:val="000000" w:themeColor="text1"/>
        </w:rPr>
        <w:t>AMSCO: Advanced Placement English Language and Composition.</w:t>
      </w:r>
      <w:r w:rsidRPr="00DA4A7E">
        <w:rPr>
          <w:rFonts w:ascii="Times New Roman" w:hAnsi="Times New Roman" w:cs="Times New Roman"/>
          <w:color w:val="000000" w:themeColor="text1"/>
        </w:rPr>
        <w:t> Perfection Learning, 1st Edition.</w:t>
      </w:r>
      <w:r w:rsidRPr="00DA4A7E">
        <w:rPr>
          <w:rFonts w:ascii="Times New Roman" w:hAnsi="Times New Roman" w:cs="Times New Roman"/>
          <w:color w:val="000000" w:themeColor="text1"/>
        </w:rPr>
        <w:t xml:space="preserve"> </w:t>
      </w:r>
      <w:r w:rsidRPr="00DA4A7E">
        <w:rPr>
          <w:rFonts w:ascii="Times New Roman" w:hAnsi="Times New Roman" w:cs="Times New Roman"/>
          <w:color w:val="000000" w:themeColor="text1"/>
        </w:rPr>
        <w:t>ISBN-13: 978-1690385547</w:t>
      </w:r>
    </w:p>
    <w:p w14:paraId="0977C102" w14:textId="596FDF97"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color w:val="000000" w:themeColor="text1"/>
        </w:rPr>
        <w:t>Additional readings</w:t>
      </w:r>
      <w:r w:rsidRPr="00DA4A7E">
        <w:rPr>
          <w:rFonts w:ascii="Times New Roman" w:hAnsi="Times New Roman" w:cs="Times New Roman"/>
          <w:color w:val="000000" w:themeColor="text1"/>
        </w:rPr>
        <w:t xml:space="preserve"> such as </w:t>
      </w:r>
      <w:r w:rsidRPr="00DA4A7E">
        <w:rPr>
          <w:rFonts w:ascii="Times New Roman" w:hAnsi="Times New Roman" w:cs="Times New Roman"/>
          <w:color w:val="000000" w:themeColor="text1"/>
        </w:rPr>
        <w:t>including speeches, essays, journalism, letters, and visual texts</w:t>
      </w:r>
      <w:r w:rsidRPr="00DA4A7E">
        <w:rPr>
          <w:rFonts w:ascii="Times New Roman" w:hAnsi="Times New Roman" w:cs="Times New Roman"/>
          <w:color w:val="000000" w:themeColor="text1"/>
        </w:rPr>
        <w:t xml:space="preserve">, </w:t>
      </w:r>
      <w:r w:rsidRPr="00DA4A7E">
        <w:rPr>
          <w:rFonts w:ascii="Times New Roman" w:hAnsi="Times New Roman" w:cs="Times New Roman"/>
          <w:color w:val="000000" w:themeColor="text1"/>
        </w:rPr>
        <w:t>will be provided throughout the year.</w:t>
      </w:r>
    </w:p>
    <w:p w14:paraId="798C300F" w14:textId="04A4A9AC" w:rsidR="00DA4A7E" w:rsidRPr="00DA4A7E" w:rsidRDefault="00DA4A7E" w:rsidP="00DA4A7E">
      <w:pPr>
        <w:rPr>
          <w:rFonts w:ascii="Times New Roman" w:hAnsi="Times New Roman" w:cs="Times New Roman"/>
          <w:b/>
          <w:bCs/>
          <w:color w:val="000000" w:themeColor="text1"/>
        </w:rPr>
      </w:pPr>
      <w:r w:rsidRPr="00DA4A7E">
        <w:rPr>
          <w:rFonts w:ascii="Times New Roman" w:hAnsi="Times New Roman" w:cs="Times New Roman"/>
          <w:b/>
          <w:bCs/>
          <w:color w:val="000000" w:themeColor="text1"/>
        </w:rPr>
        <w:t>Major Units:</w:t>
      </w:r>
    </w:p>
    <w:p w14:paraId="3331A8A5" w14:textId="77777777" w:rsidR="00DA4A7E" w:rsidRPr="00DA4A7E" w:rsidRDefault="00DA4A7E" w:rsidP="00DA4A7E">
      <w:pPr>
        <w:numPr>
          <w:ilvl w:val="0"/>
          <w:numId w:val="3"/>
        </w:numPr>
        <w:rPr>
          <w:rFonts w:ascii="Times New Roman" w:hAnsi="Times New Roman" w:cs="Times New Roman"/>
          <w:color w:val="000000" w:themeColor="text1"/>
        </w:rPr>
      </w:pPr>
      <w:r w:rsidRPr="00DA4A7E">
        <w:rPr>
          <w:rFonts w:ascii="Times New Roman" w:hAnsi="Times New Roman" w:cs="Times New Roman"/>
          <w:color w:val="000000" w:themeColor="text1"/>
        </w:rPr>
        <w:t>Introduction to Rhetoric and Close Reading</w:t>
      </w:r>
    </w:p>
    <w:p w14:paraId="131F9FD4" w14:textId="77777777" w:rsidR="00DA4A7E" w:rsidRPr="00DA4A7E" w:rsidRDefault="00DA4A7E" w:rsidP="00DA4A7E">
      <w:pPr>
        <w:numPr>
          <w:ilvl w:val="0"/>
          <w:numId w:val="3"/>
        </w:numPr>
        <w:rPr>
          <w:rFonts w:ascii="Times New Roman" w:hAnsi="Times New Roman" w:cs="Times New Roman"/>
          <w:color w:val="000000" w:themeColor="text1"/>
        </w:rPr>
      </w:pPr>
      <w:r w:rsidRPr="00DA4A7E">
        <w:rPr>
          <w:rFonts w:ascii="Times New Roman" w:hAnsi="Times New Roman" w:cs="Times New Roman"/>
          <w:color w:val="000000" w:themeColor="text1"/>
        </w:rPr>
        <w:t>Rhetorical Analysis</w:t>
      </w:r>
    </w:p>
    <w:p w14:paraId="3F435258" w14:textId="77777777" w:rsidR="00DA4A7E" w:rsidRPr="00DA4A7E" w:rsidRDefault="00DA4A7E" w:rsidP="00DA4A7E">
      <w:pPr>
        <w:numPr>
          <w:ilvl w:val="0"/>
          <w:numId w:val="3"/>
        </w:numPr>
        <w:rPr>
          <w:rFonts w:ascii="Times New Roman" w:hAnsi="Times New Roman" w:cs="Times New Roman"/>
          <w:color w:val="000000" w:themeColor="text1"/>
        </w:rPr>
      </w:pPr>
      <w:r w:rsidRPr="00DA4A7E">
        <w:rPr>
          <w:rFonts w:ascii="Times New Roman" w:hAnsi="Times New Roman" w:cs="Times New Roman"/>
          <w:color w:val="000000" w:themeColor="text1"/>
        </w:rPr>
        <w:t>Evidence and Commentary</w:t>
      </w:r>
    </w:p>
    <w:p w14:paraId="14BADB01" w14:textId="77777777" w:rsidR="00DA4A7E" w:rsidRPr="00DA4A7E" w:rsidRDefault="00DA4A7E" w:rsidP="00DA4A7E">
      <w:pPr>
        <w:numPr>
          <w:ilvl w:val="0"/>
          <w:numId w:val="3"/>
        </w:numPr>
        <w:rPr>
          <w:rFonts w:ascii="Times New Roman" w:hAnsi="Times New Roman" w:cs="Times New Roman"/>
          <w:color w:val="000000" w:themeColor="text1"/>
        </w:rPr>
      </w:pPr>
      <w:r w:rsidRPr="00DA4A7E">
        <w:rPr>
          <w:rFonts w:ascii="Times New Roman" w:hAnsi="Times New Roman" w:cs="Times New Roman"/>
          <w:color w:val="000000" w:themeColor="text1"/>
        </w:rPr>
        <w:t>Synthesis Writing</w:t>
      </w:r>
    </w:p>
    <w:p w14:paraId="5F707174" w14:textId="77777777" w:rsidR="00DA4A7E" w:rsidRPr="00DA4A7E" w:rsidRDefault="00DA4A7E" w:rsidP="00DA4A7E">
      <w:pPr>
        <w:numPr>
          <w:ilvl w:val="0"/>
          <w:numId w:val="3"/>
        </w:numPr>
        <w:rPr>
          <w:rFonts w:ascii="Times New Roman" w:hAnsi="Times New Roman" w:cs="Times New Roman"/>
          <w:color w:val="000000" w:themeColor="text1"/>
        </w:rPr>
      </w:pPr>
      <w:r w:rsidRPr="00DA4A7E">
        <w:rPr>
          <w:rFonts w:ascii="Times New Roman" w:hAnsi="Times New Roman" w:cs="Times New Roman"/>
          <w:color w:val="000000" w:themeColor="text1"/>
        </w:rPr>
        <w:t>Argumentation</w:t>
      </w:r>
    </w:p>
    <w:p w14:paraId="5284294F" w14:textId="78613A00" w:rsidR="00DA4A7E" w:rsidRPr="00DA4A7E" w:rsidRDefault="00DA4A7E" w:rsidP="00DA4A7E">
      <w:pPr>
        <w:numPr>
          <w:ilvl w:val="0"/>
          <w:numId w:val="3"/>
        </w:numPr>
        <w:rPr>
          <w:rFonts w:ascii="Times New Roman" w:hAnsi="Times New Roman" w:cs="Times New Roman"/>
          <w:color w:val="000000" w:themeColor="text1"/>
        </w:rPr>
      </w:pPr>
      <w:r w:rsidRPr="00DA4A7E">
        <w:rPr>
          <w:rFonts w:ascii="Times New Roman" w:hAnsi="Times New Roman" w:cs="Times New Roman"/>
          <w:color w:val="000000" w:themeColor="text1"/>
        </w:rPr>
        <w:t>Style, Revision, and Exam Preparation</w:t>
      </w:r>
    </w:p>
    <w:p w14:paraId="36983F55" w14:textId="77777777" w:rsidR="00DA4A7E" w:rsidRPr="00DA4A7E" w:rsidRDefault="00DA4A7E" w:rsidP="00DA4A7E">
      <w:pPr>
        <w:rPr>
          <w:rFonts w:ascii="Times New Roman" w:hAnsi="Times New Roman" w:cs="Times New Roman"/>
          <w:b/>
          <w:color w:val="000000" w:themeColor="text1"/>
        </w:rPr>
      </w:pPr>
      <w:r w:rsidRPr="00DA4A7E">
        <w:rPr>
          <w:rFonts w:ascii="Times New Roman" w:hAnsi="Times New Roman" w:cs="Times New Roman"/>
          <w:b/>
          <w:color w:val="000000" w:themeColor="text1"/>
        </w:rPr>
        <w:t xml:space="preserve">Course Objectives: </w:t>
      </w:r>
    </w:p>
    <w:p w14:paraId="09C270BB" w14:textId="0C464568"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color w:val="000000" w:themeColor="text1"/>
        </w:rPr>
        <w:t>Students will: A</w:t>
      </w:r>
      <w:r w:rsidRPr="00DA4A7E">
        <w:rPr>
          <w:rFonts w:ascii="Times New Roman" w:hAnsi="Times New Roman" w:cs="Times New Roman"/>
          <w:color w:val="000000" w:themeColor="text1"/>
        </w:rPr>
        <w:t>nalyze rhetorical choices in nonfiction texts.</w:t>
      </w:r>
    </w:p>
    <w:p w14:paraId="036B690A" w14:textId="77777777"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color w:val="000000" w:themeColor="text1"/>
        </w:rPr>
        <w:t>Develop evidence-based written arguments.</w:t>
      </w:r>
    </w:p>
    <w:p w14:paraId="4AA95376" w14:textId="77777777"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color w:val="000000" w:themeColor="text1"/>
        </w:rPr>
        <w:t>Write effective rhetorical analysis, synthesis, and argument essays.</w:t>
      </w:r>
    </w:p>
    <w:p w14:paraId="5CF3C3DC" w14:textId="77777777"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color w:val="000000" w:themeColor="text1"/>
        </w:rPr>
        <w:t>Strengthen revision, grammar, and style.</w:t>
      </w:r>
    </w:p>
    <w:p w14:paraId="0EADC1A4" w14:textId="77777777"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color w:val="000000" w:themeColor="text1"/>
        </w:rPr>
        <w:t>Prepare for the AP English Language and Composition Exam.</w:t>
      </w:r>
    </w:p>
    <w:p w14:paraId="2C1FA680" w14:textId="35F6ED96"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b/>
          <w:color w:val="000000" w:themeColor="text1"/>
        </w:rPr>
        <w:t>Expectations</w:t>
      </w:r>
      <w:r w:rsidR="00C77C2E" w:rsidRPr="00DA4A7E">
        <w:rPr>
          <w:rFonts w:ascii="Times New Roman" w:hAnsi="Times New Roman" w:cs="Times New Roman"/>
          <w:b/>
          <w:color w:val="000000" w:themeColor="text1"/>
        </w:rPr>
        <w:t>:</w:t>
      </w:r>
      <w:r w:rsidR="00DF0107" w:rsidRPr="00DA4A7E">
        <w:rPr>
          <w:rFonts w:ascii="Times New Roman" w:hAnsi="Times New Roman" w:cs="Times New Roman"/>
          <w:b/>
          <w:color w:val="000000" w:themeColor="text1"/>
        </w:rPr>
        <w:t xml:space="preserve"> </w:t>
      </w:r>
      <w:r w:rsidRPr="00DA4A7E">
        <w:rPr>
          <w:rFonts w:ascii="Times New Roman" w:hAnsi="Times New Roman" w:cs="Times New Roman"/>
          <w:color w:val="000000" w:themeColor="text1"/>
        </w:rPr>
        <w:t>Students are expected to complete assigned readings before class, actively participate in discussions, revise major writing assignments, and maintain academic integrity. Consistent attendance and timely submission of assignments are essential for success in this college-level course.</w:t>
      </w:r>
    </w:p>
    <w:p w14:paraId="5543372B" w14:textId="77777777"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color w:val="000000" w:themeColor="text1"/>
        </w:rPr>
        <w:t>This version is brief enough for inclusion in a student handbook while remaining aligned with the AP English Language and Composition framework.</w:t>
      </w:r>
    </w:p>
    <w:p w14:paraId="06D1598E" w14:textId="5C70DCDB" w:rsidR="00DA4A7E" w:rsidRPr="00DA4A7E" w:rsidRDefault="00DA4A7E" w:rsidP="00DA4A7E">
      <w:pPr>
        <w:rPr>
          <w:rFonts w:ascii="Times New Roman" w:hAnsi="Times New Roman" w:cs="Times New Roman"/>
          <w:color w:val="000000" w:themeColor="text1"/>
        </w:rPr>
      </w:pPr>
      <w:r w:rsidRPr="00DA4A7E">
        <w:rPr>
          <w:rFonts w:ascii="Times New Roman" w:hAnsi="Times New Roman" w:cs="Times New Roman"/>
          <w:b/>
          <w:bCs/>
          <w:color w:val="000000" w:themeColor="text1"/>
        </w:rPr>
        <w:lastRenderedPageBreak/>
        <w:t>Evaluation:</w:t>
      </w:r>
      <w:r w:rsidRPr="00DA4A7E">
        <w:rPr>
          <w:rFonts w:ascii="Times New Roman" w:hAnsi="Times New Roman" w:cs="Times New Roman"/>
          <w:color w:val="000000" w:themeColor="text1"/>
        </w:rPr>
        <w:t xml:space="preserve"> </w:t>
      </w:r>
      <w:r w:rsidRPr="00DA4A7E">
        <w:rPr>
          <w:rFonts w:ascii="Times New Roman" w:hAnsi="Times New Roman" w:cs="Times New Roman"/>
          <w:color w:val="000000" w:themeColor="text1"/>
        </w:rPr>
        <w:t>Assessments (Tests, Timed Writings, Projects): 40%</w:t>
      </w:r>
      <w:r w:rsidRPr="00DA4A7E">
        <w:rPr>
          <w:rFonts w:ascii="Times New Roman" w:hAnsi="Times New Roman" w:cs="Times New Roman"/>
          <w:color w:val="000000" w:themeColor="text1"/>
        </w:rPr>
        <w:t xml:space="preserve">, </w:t>
      </w:r>
      <w:r w:rsidRPr="00DA4A7E">
        <w:rPr>
          <w:rFonts w:ascii="Times New Roman" w:hAnsi="Times New Roman" w:cs="Times New Roman"/>
          <w:color w:val="000000" w:themeColor="text1"/>
        </w:rPr>
        <w:t>Writing Assignments (Essays, Revisions, Major Writing): 30%</w:t>
      </w:r>
      <w:r w:rsidRPr="00DA4A7E">
        <w:rPr>
          <w:rFonts w:ascii="Times New Roman" w:hAnsi="Times New Roman" w:cs="Times New Roman"/>
          <w:color w:val="000000" w:themeColor="text1"/>
        </w:rPr>
        <w:t xml:space="preserve">, </w:t>
      </w:r>
      <w:r w:rsidRPr="00DA4A7E">
        <w:rPr>
          <w:rFonts w:ascii="Times New Roman" w:hAnsi="Times New Roman" w:cs="Times New Roman"/>
          <w:color w:val="000000" w:themeColor="text1"/>
        </w:rPr>
        <w:t>Classwork and Participation: 20%</w:t>
      </w:r>
      <w:r w:rsidRPr="00DA4A7E">
        <w:rPr>
          <w:rFonts w:ascii="Times New Roman" w:hAnsi="Times New Roman" w:cs="Times New Roman"/>
          <w:color w:val="000000" w:themeColor="text1"/>
        </w:rPr>
        <w:t xml:space="preserve">, </w:t>
      </w:r>
      <w:r w:rsidRPr="00DA4A7E">
        <w:rPr>
          <w:rFonts w:ascii="Times New Roman" w:hAnsi="Times New Roman" w:cs="Times New Roman"/>
          <w:color w:val="000000" w:themeColor="text1"/>
        </w:rPr>
        <w:t>Homework and Reading Assignments: 10%</w:t>
      </w:r>
    </w:p>
    <w:p w14:paraId="4950510E" w14:textId="0EA84F15" w:rsidR="002E5287" w:rsidRPr="00DA4A7E" w:rsidRDefault="009A2E5E" w:rsidP="002E5287">
      <w:pPr>
        <w:rPr>
          <w:rFonts w:ascii="Times New Roman" w:hAnsi="Times New Roman" w:cs="Times New Roman"/>
          <w:b/>
          <w:bCs/>
          <w:color w:val="000000" w:themeColor="text1"/>
        </w:rPr>
      </w:pPr>
      <w:r w:rsidRPr="00DA4A7E">
        <w:rPr>
          <w:rFonts w:ascii="Times New Roman" w:hAnsi="Times New Roman" w:cs="Times New Roman"/>
          <w:b/>
          <w:color w:val="000000" w:themeColor="text1"/>
        </w:rPr>
        <w:t>Grading Scale:</w:t>
      </w:r>
      <w:r w:rsidRPr="00DA4A7E">
        <w:rPr>
          <w:rFonts w:ascii="Times New Roman" w:hAnsi="Times New Roman" w:cs="Times New Roman"/>
          <w:color w:val="000000" w:themeColor="text1"/>
        </w:rPr>
        <w:t xml:space="preserve"> </w:t>
      </w:r>
      <w:r w:rsidR="00DA4A7E" w:rsidRPr="00DA4A7E">
        <w:rPr>
          <w:rFonts w:ascii="Times New Roman" w:hAnsi="Times New Roman" w:cs="Times New Roman"/>
          <w:color w:val="000000" w:themeColor="text1"/>
        </w:rPr>
        <w:t>A = 90–100%</w:t>
      </w:r>
      <w:r w:rsidR="00DA4A7E" w:rsidRPr="00DA4A7E">
        <w:rPr>
          <w:rFonts w:ascii="Times New Roman" w:hAnsi="Times New Roman" w:cs="Times New Roman"/>
          <w:b/>
          <w:bCs/>
          <w:color w:val="000000" w:themeColor="text1"/>
        </w:rPr>
        <w:t xml:space="preserve">, </w:t>
      </w:r>
      <w:r w:rsidR="00DA4A7E" w:rsidRPr="00DA4A7E">
        <w:rPr>
          <w:rFonts w:ascii="Times New Roman" w:hAnsi="Times New Roman" w:cs="Times New Roman"/>
          <w:color w:val="000000" w:themeColor="text1"/>
        </w:rPr>
        <w:t>B = 80–89%</w:t>
      </w:r>
      <w:r w:rsidR="00DA4A7E" w:rsidRPr="00DA4A7E">
        <w:rPr>
          <w:rFonts w:ascii="Times New Roman" w:hAnsi="Times New Roman" w:cs="Times New Roman"/>
          <w:b/>
          <w:bCs/>
          <w:color w:val="000000" w:themeColor="text1"/>
        </w:rPr>
        <w:t xml:space="preserve">, </w:t>
      </w:r>
      <w:r w:rsidR="00DA4A7E" w:rsidRPr="00DA4A7E">
        <w:rPr>
          <w:rFonts w:ascii="Times New Roman" w:hAnsi="Times New Roman" w:cs="Times New Roman"/>
          <w:color w:val="000000" w:themeColor="text1"/>
        </w:rPr>
        <w:t>C = 70–79%</w:t>
      </w:r>
      <w:r w:rsidR="00DA4A7E" w:rsidRPr="00DA4A7E">
        <w:rPr>
          <w:rFonts w:ascii="Times New Roman" w:hAnsi="Times New Roman" w:cs="Times New Roman"/>
          <w:b/>
          <w:bCs/>
          <w:color w:val="000000" w:themeColor="text1"/>
        </w:rPr>
        <w:t xml:space="preserve">, </w:t>
      </w:r>
      <w:r w:rsidR="00DA4A7E" w:rsidRPr="00DA4A7E">
        <w:rPr>
          <w:rFonts w:ascii="Times New Roman" w:hAnsi="Times New Roman" w:cs="Times New Roman"/>
          <w:color w:val="000000" w:themeColor="text1"/>
        </w:rPr>
        <w:t>D = 60–69%</w:t>
      </w:r>
      <w:r w:rsidR="00DA4A7E" w:rsidRPr="00DA4A7E">
        <w:rPr>
          <w:rFonts w:ascii="Times New Roman" w:hAnsi="Times New Roman" w:cs="Times New Roman"/>
          <w:b/>
          <w:bCs/>
          <w:color w:val="000000" w:themeColor="text1"/>
        </w:rPr>
        <w:t xml:space="preserve">, </w:t>
      </w:r>
      <w:r w:rsidR="00DA4A7E" w:rsidRPr="00DA4A7E">
        <w:rPr>
          <w:rFonts w:ascii="Times New Roman" w:hAnsi="Times New Roman" w:cs="Times New Roman"/>
          <w:color w:val="000000" w:themeColor="text1"/>
        </w:rPr>
        <w:t>F = Below 60%</w:t>
      </w:r>
    </w:p>
    <w:p w14:paraId="29427428" w14:textId="0F76BE06" w:rsidR="008F3538" w:rsidRPr="00DA4A7E" w:rsidRDefault="002631F0" w:rsidP="008F3538">
      <w:pPr>
        <w:jc w:val="both"/>
        <w:rPr>
          <w:rFonts w:ascii="Times New Roman" w:hAnsi="Times New Roman" w:cs="Times New Roman"/>
          <w:color w:val="000000" w:themeColor="text1"/>
        </w:rPr>
      </w:pPr>
      <w:r w:rsidRPr="00DA4A7E">
        <w:rPr>
          <w:rFonts w:ascii="Times New Roman" w:hAnsi="Times New Roman" w:cs="Times New Roman"/>
          <w:b/>
          <w:color w:val="000000" w:themeColor="text1"/>
        </w:rPr>
        <w:t xml:space="preserve">Plagiarism and Academic Dishonesty: </w:t>
      </w:r>
      <w:r w:rsidR="0003696E" w:rsidRPr="00DA4A7E">
        <w:rPr>
          <w:rFonts w:ascii="Times New Roman" w:hAnsi="Times New Roman" w:cs="Times New Roman"/>
          <w:b/>
          <w:color w:val="000000" w:themeColor="text1"/>
        </w:rPr>
        <w:t xml:space="preserve"> </w:t>
      </w:r>
      <w:r w:rsidRPr="00DA4A7E">
        <w:rPr>
          <w:rFonts w:ascii="Times New Roman" w:hAnsi="Times New Roman" w:cs="Times New Roman"/>
          <w:color w:val="000000" w:themeColor="text1"/>
        </w:rPr>
        <w:t>Plagiarism consists of using someone else’s facts, words, or ideas without attributing them to that source/author. Plagiarism is a serious academic offense and will not be tolerated. Buying a paper online, copying sentences, paragraphs, or phrases from a book, the internet, or another source without citing them, submitting a paper you did not write, or submitting a paper that you have already submitted for another class (multiple submissions) all constitute plagiarism and academic dishonesty. You must never use the words, unique ideas, or basic organization of ideas of another person or another work without proper and adequate citation. Other forms of academic dishonesty include cheating, inventing evidence or documentation, and falsifying evidence or documentation.</w:t>
      </w:r>
      <w:r w:rsidR="008F3538" w:rsidRPr="00DA4A7E">
        <w:rPr>
          <w:rFonts w:ascii="Times New Roman" w:hAnsi="Times New Roman" w:cs="Times New Roman"/>
          <w:color w:val="000000" w:themeColor="text1"/>
        </w:rPr>
        <w:t xml:space="preserve"> Students participating in academic dishonesty may be removed from the course and from the program.</w:t>
      </w:r>
      <w:r w:rsidR="0086445E" w:rsidRPr="00DA4A7E">
        <w:rPr>
          <w:rFonts w:ascii="Times New Roman" w:hAnsi="Times New Roman" w:cs="Times New Roman"/>
          <w:color w:val="000000" w:themeColor="text1"/>
        </w:rPr>
        <w:t xml:space="preserve"> </w:t>
      </w:r>
    </w:p>
    <w:p w14:paraId="2AA1CDAF" w14:textId="77777777" w:rsidR="00CB3051" w:rsidRPr="00DA4A7E" w:rsidRDefault="00CB3051" w:rsidP="008F3538">
      <w:pPr>
        <w:jc w:val="both"/>
        <w:rPr>
          <w:rFonts w:ascii="Times New Roman" w:hAnsi="Times New Roman" w:cs="Times New Roman"/>
          <w:color w:val="000000" w:themeColor="text1"/>
        </w:rPr>
      </w:pPr>
    </w:p>
    <w:p w14:paraId="54A56774" w14:textId="3DAC5C43" w:rsidR="00BC21FE" w:rsidRPr="00DA4A7E" w:rsidRDefault="00BC21FE" w:rsidP="008F3538">
      <w:pPr>
        <w:rPr>
          <w:rFonts w:ascii="Times New Roman" w:hAnsi="Times New Roman" w:cs="Times New Roman"/>
          <w:bCs/>
          <w:color w:val="000000" w:themeColor="text1"/>
        </w:rPr>
      </w:pPr>
      <w:r w:rsidRPr="00DA4A7E">
        <w:rPr>
          <w:rFonts w:ascii="Times New Roman" w:hAnsi="Times New Roman" w:cs="Times New Roman"/>
          <w:b/>
          <w:bCs/>
          <w:color w:val="000000" w:themeColor="text1"/>
        </w:rPr>
        <w:t xml:space="preserve"> </w:t>
      </w:r>
      <w:bookmarkEnd w:id="0"/>
    </w:p>
    <w:sectPr w:rsidR="00BC21FE" w:rsidRPr="00DA4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642"/>
    <w:multiLevelType w:val="hybridMultilevel"/>
    <w:tmpl w:val="1806F028"/>
    <w:lvl w:ilvl="0" w:tplc="B6DE13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95D9E"/>
    <w:multiLevelType w:val="multilevel"/>
    <w:tmpl w:val="85B04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561E0"/>
    <w:multiLevelType w:val="multilevel"/>
    <w:tmpl w:val="1CEA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46184F"/>
    <w:multiLevelType w:val="multilevel"/>
    <w:tmpl w:val="6CD8F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338439">
    <w:abstractNumId w:val="0"/>
  </w:num>
  <w:num w:numId="2" w16cid:durableId="216746971">
    <w:abstractNumId w:val="1"/>
  </w:num>
  <w:num w:numId="3" w16cid:durableId="127237731">
    <w:abstractNumId w:val="3"/>
  </w:num>
  <w:num w:numId="4" w16cid:durableId="1384599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0B6"/>
    <w:rsid w:val="0003696E"/>
    <w:rsid w:val="00082A27"/>
    <w:rsid w:val="000A3DF8"/>
    <w:rsid w:val="001716E7"/>
    <w:rsid w:val="002631F0"/>
    <w:rsid w:val="00292188"/>
    <w:rsid w:val="002D7D45"/>
    <w:rsid w:val="002E5287"/>
    <w:rsid w:val="00372202"/>
    <w:rsid w:val="004321D3"/>
    <w:rsid w:val="005B7FFB"/>
    <w:rsid w:val="0068315C"/>
    <w:rsid w:val="00744726"/>
    <w:rsid w:val="007C71A0"/>
    <w:rsid w:val="00855CB0"/>
    <w:rsid w:val="0086445E"/>
    <w:rsid w:val="00892A24"/>
    <w:rsid w:val="008F3538"/>
    <w:rsid w:val="009437B6"/>
    <w:rsid w:val="009969EA"/>
    <w:rsid w:val="009A2E5E"/>
    <w:rsid w:val="00A11C5A"/>
    <w:rsid w:val="00A67F3A"/>
    <w:rsid w:val="00AB60B6"/>
    <w:rsid w:val="00B53B9C"/>
    <w:rsid w:val="00B55B30"/>
    <w:rsid w:val="00B95744"/>
    <w:rsid w:val="00BC21FE"/>
    <w:rsid w:val="00C77C2E"/>
    <w:rsid w:val="00CB3051"/>
    <w:rsid w:val="00CF21F5"/>
    <w:rsid w:val="00D47D2C"/>
    <w:rsid w:val="00D57451"/>
    <w:rsid w:val="00DA4A7E"/>
    <w:rsid w:val="00DC6885"/>
    <w:rsid w:val="00DF0107"/>
    <w:rsid w:val="00E34A7C"/>
    <w:rsid w:val="00E47D6E"/>
    <w:rsid w:val="00E55CAB"/>
    <w:rsid w:val="00E82B3A"/>
    <w:rsid w:val="00EC77D4"/>
    <w:rsid w:val="00FA6FBB"/>
    <w:rsid w:val="00FE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A110"/>
  <w15:docId w15:val="{287DCCD7-A269-4A50-87DC-0DA8E070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6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96E"/>
    <w:rPr>
      <w:rFonts w:ascii="Tahoma" w:hAnsi="Tahoma" w:cs="Tahoma"/>
      <w:sz w:val="16"/>
      <w:szCs w:val="16"/>
    </w:rPr>
  </w:style>
  <w:style w:type="paragraph" w:styleId="NoSpacing">
    <w:name w:val="No Spacing"/>
    <w:link w:val="NoSpacingChar"/>
    <w:uiPriority w:val="1"/>
    <w:qFormat/>
    <w:rsid w:val="00CF21F5"/>
    <w:pPr>
      <w:spacing w:after="0" w:line="240" w:lineRule="auto"/>
    </w:pPr>
    <w:rPr>
      <w:rFonts w:eastAsiaTheme="minorEastAsia"/>
    </w:rPr>
  </w:style>
  <w:style w:type="character" w:customStyle="1" w:styleId="NoSpacingChar">
    <w:name w:val="No Spacing Char"/>
    <w:basedOn w:val="DefaultParagraphFont"/>
    <w:link w:val="NoSpacing"/>
    <w:uiPriority w:val="1"/>
    <w:rsid w:val="00CF21F5"/>
    <w:rPr>
      <w:rFonts w:eastAsiaTheme="minorEastAsia"/>
    </w:rPr>
  </w:style>
  <w:style w:type="character" w:styleId="Hyperlink">
    <w:name w:val="Hyperlink"/>
    <w:uiPriority w:val="99"/>
    <w:rsid w:val="008F3538"/>
    <w:rPr>
      <w:rFonts w:ascii="Arial" w:hAnsi="Arial" w:cs="Times New Roman"/>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Carmack</dc:creator>
  <cp:keywords/>
  <dc:description/>
  <cp:lastModifiedBy>Maire Therese Carmack</cp:lastModifiedBy>
  <cp:revision>2</cp:revision>
  <dcterms:created xsi:type="dcterms:W3CDTF">2026-08-05T18:31:00Z</dcterms:created>
  <dcterms:modified xsi:type="dcterms:W3CDTF">2026-08-05T18:31:00Z</dcterms:modified>
</cp:coreProperties>
</file>